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569" w:rsidRPr="00F1646B" w:rsidRDefault="00555569" w:rsidP="00555569">
      <w:pPr>
        <w:spacing w:after="0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F1646B">
        <w:rPr>
          <w:rFonts w:ascii="Arial" w:eastAsia="Calibri" w:hAnsi="Arial" w:cs="Arial"/>
          <w:b/>
          <w:sz w:val="24"/>
          <w:szCs w:val="24"/>
          <w:lang w:eastAsia="ru-RU"/>
        </w:rPr>
        <w:t>Тезисы доклада председателя Контрольно-счетной палаты</w:t>
      </w:r>
    </w:p>
    <w:p w:rsidR="00555569" w:rsidRPr="00F1646B" w:rsidRDefault="00555569" w:rsidP="00555569">
      <w:pPr>
        <w:spacing w:after="0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F1646B">
        <w:rPr>
          <w:rFonts w:ascii="Arial" w:eastAsia="Calibri" w:hAnsi="Arial" w:cs="Arial"/>
          <w:b/>
          <w:sz w:val="24"/>
          <w:szCs w:val="24"/>
          <w:lang w:eastAsia="ru-RU"/>
        </w:rPr>
        <w:t>городского округа Долгопрудный о деятельности в 2023 году</w:t>
      </w:r>
    </w:p>
    <w:p w:rsidR="00555569" w:rsidRPr="00F1646B" w:rsidRDefault="00555569" w:rsidP="00555569">
      <w:pPr>
        <w:spacing w:after="0"/>
        <w:ind w:firstLine="709"/>
        <w:jc w:val="center"/>
        <w:rPr>
          <w:rFonts w:ascii="Arial" w:eastAsia="Calibri" w:hAnsi="Arial" w:cs="Arial"/>
          <w:b/>
          <w:spacing w:val="15"/>
          <w:sz w:val="24"/>
          <w:szCs w:val="24"/>
          <w:lang w:eastAsia="ru-RU"/>
        </w:rPr>
      </w:pP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F1646B">
        <w:rPr>
          <w:rFonts w:ascii="Arial" w:eastAsia="Calibri" w:hAnsi="Arial" w:cs="Arial"/>
          <w:sz w:val="24"/>
          <w:szCs w:val="24"/>
          <w:lang w:eastAsia="ru-RU"/>
        </w:rPr>
        <w:t>Вашему вниманию представляется отчет о деятельности Контрольно-счетной палаты городского округа Долгопрудный за 2023 год.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Контрольно-счетный орган городского округа Долгопрудный создан в 2012 году на основании решения Совета депутатов города Долгопрудного от 28 мая 2012 года № 75-нр «О создании контрольно-ревизионной комиссии города Долгопрудного» и в соответствии со ст. 39 Устава городского округа Долгопрудный Московской области является постоянно действующим органом внешнего муниципального финансового контроля, обладает организационной и функциональной независимостью.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В настоящее время штатная численность КСП составляет 5 человек, одна должность инспектора вакантна.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</w:t>
      </w:r>
      <w:r w:rsidRPr="00F1646B">
        <w:rPr>
          <w:rFonts w:ascii="Arial" w:eastAsia="Calibri" w:hAnsi="Arial" w:cs="Arial"/>
          <w:sz w:val="24"/>
          <w:szCs w:val="24"/>
        </w:rPr>
        <w:t xml:space="preserve">Плана работы в 2023 году Контрольно-счетная палата провела 18 мероприятий, из них 5 экспертно-аналитических мероприятий и 13 контрольных мероприятий. 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F1646B">
        <w:rPr>
          <w:rFonts w:ascii="Arial" w:eastAsia="Calibri" w:hAnsi="Arial" w:cs="Arial"/>
          <w:b/>
          <w:sz w:val="24"/>
          <w:szCs w:val="24"/>
          <w:u w:val="single"/>
        </w:rPr>
        <w:t xml:space="preserve">Контрольная деятельность:  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trike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Общий объем финансовых средств, </w:t>
      </w:r>
      <w:r w:rsidRPr="00F1646B">
        <w:rPr>
          <w:rFonts w:ascii="Arial" w:eastAsia="Calibri" w:hAnsi="Arial" w:cs="Arial"/>
          <w:b/>
          <w:i/>
          <w:sz w:val="24"/>
          <w:szCs w:val="24"/>
          <w:u w:val="single"/>
        </w:rPr>
        <w:t>проверенных в отчетном 2023 году</w:t>
      </w:r>
      <w:r w:rsidRPr="00F1646B">
        <w:rPr>
          <w:rFonts w:ascii="Arial" w:eastAsia="Calibri" w:hAnsi="Arial" w:cs="Arial"/>
          <w:sz w:val="24"/>
          <w:szCs w:val="24"/>
        </w:rPr>
        <w:t xml:space="preserve"> в ходе контрольной деятельности, составил 282 888,56</w:t>
      </w:r>
      <w:r w:rsidRPr="00F1646B">
        <w:rPr>
          <w:rFonts w:ascii="Arial" w:eastAsia="Calibri" w:hAnsi="Arial" w:cs="Arial"/>
          <w:b/>
          <w:sz w:val="24"/>
          <w:szCs w:val="24"/>
        </w:rPr>
        <w:t xml:space="preserve"> тыс. </w:t>
      </w:r>
      <w:r w:rsidRPr="00F1646B">
        <w:rPr>
          <w:rFonts w:ascii="Arial" w:eastAsia="Calibri" w:hAnsi="Arial" w:cs="Arial"/>
          <w:sz w:val="24"/>
          <w:szCs w:val="24"/>
        </w:rPr>
        <w:t>рублей.</w:t>
      </w:r>
      <w:r w:rsidR="00A26BA1" w:rsidRPr="00F1646B">
        <w:rPr>
          <w:rFonts w:ascii="Arial" w:eastAsia="Calibri" w:hAnsi="Arial" w:cs="Arial"/>
          <w:sz w:val="24"/>
          <w:szCs w:val="24"/>
        </w:rPr>
        <w:t xml:space="preserve"> </w:t>
      </w:r>
      <w:r w:rsidRPr="00F1646B">
        <w:rPr>
          <w:rFonts w:ascii="Arial" w:eastAsia="Calibri" w:hAnsi="Arial" w:cs="Arial"/>
          <w:sz w:val="24"/>
          <w:szCs w:val="24"/>
        </w:rPr>
        <w:t>Всего в 2023 году проверен 31 объект – это муниципальные учреждения, органы местного самоуправления и их структурные подразделения, из них на 28 выявлены нарушения. Всего выявлено 107</w:t>
      </w:r>
      <w:r w:rsidRPr="00F1646B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F1646B">
        <w:rPr>
          <w:rFonts w:ascii="Arial" w:eastAsia="Calibri" w:hAnsi="Arial" w:cs="Arial"/>
          <w:sz w:val="24"/>
          <w:szCs w:val="24"/>
        </w:rPr>
        <w:t>нарушений.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b/>
          <w:sz w:val="24"/>
          <w:szCs w:val="24"/>
        </w:rPr>
        <w:t>Характеристика нарушений по контрольным мероприятиям</w:t>
      </w:r>
      <w:r w:rsidRPr="00F1646B">
        <w:rPr>
          <w:rFonts w:ascii="Arial" w:eastAsia="Calibri" w:hAnsi="Arial" w:cs="Arial"/>
          <w:sz w:val="24"/>
          <w:szCs w:val="24"/>
        </w:rPr>
        <w:t xml:space="preserve"> свидетельствует о том, что в 2023 году основную долю в нарушениях (41,12 % от общего количества) составляют нарушения, выявленные </w:t>
      </w:r>
      <w:r w:rsidRPr="00F1646B">
        <w:rPr>
          <w:rFonts w:ascii="Arial" w:eastAsia="Calibri" w:hAnsi="Arial" w:cs="Arial"/>
          <w:b/>
          <w:sz w:val="24"/>
          <w:szCs w:val="24"/>
        </w:rPr>
        <w:t>при ведении бухгалтерского учета, составлении и представлении бухгалтерской (финансовой) отчетности</w:t>
      </w:r>
      <w:r w:rsidRPr="00F1646B">
        <w:rPr>
          <w:rFonts w:ascii="Arial" w:eastAsia="Calibri" w:hAnsi="Arial" w:cs="Arial"/>
          <w:sz w:val="24"/>
          <w:szCs w:val="24"/>
        </w:rPr>
        <w:t xml:space="preserve"> - 44 единицы на общую сумму 29 839,91 тыс. руб. (в 2022 году – 39 единиц на общую сумму 21 131,15 тыс. руб.). 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b/>
          <w:i/>
          <w:sz w:val="24"/>
          <w:szCs w:val="24"/>
          <w:u w:val="single"/>
        </w:rPr>
        <w:t>При формировании и исполнении бюджета</w:t>
      </w:r>
      <w:r w:rsidRPr="00F1646B">
        <w:rPr>
          <w:rFonts w:ascii="Arial" w:eastAsia="Calibri" w:hAnsi="Arial" w:cs="Arial"/>
          <w:sz w:val="24"/>
          <w:szCs w:val="24"/>
        </w:rPr>
        <w:t xml:space="preserve"> – 41 нарушение на общую сумму 24 741,68</w:t>
      </w:r>
      <w:r w:rsidRPr="00F1646B">
        <w:rPr>
          <w:rFonts w:ascii="Arial" w:eastAsia="Calibri" w:hAnsi="Arial" w:cs="Arial"/>
          <w:b/>
          <w:sz w:val="24"/>
          <w:szCs w:val="24"/>
        </w:rPr>
        <w:t xml:space="preserve"> тыс. рублей </w:t>
      </w:r>
      <w:r w:rsidRPr="00F1646B">
        <w:rPr>
          <w:rFonts w:ascii="Arial" w:eastAsia="Calibri" w:hAnsi="Arial" w:cs="Arial"/>
          <w:sz w:val="24"/>
          <w:szCs w:val="24"/>
        </w:rPr>
        <w:t xml:space="preserve">(38,32% от общего количества выявленных нарушений).  Выявлены 13 нарушений </w:t>
      </w:r>
      <w:r w:rsidRPr="00F1646B">
        <w:rPr>
          <w:rFonts w:ascii="Arial" w:eastAsia="Calibri" w:hAnsi="Arial" w:cs="Arial"/>
          <w:i/>
          <w:sz w:val="24"/>
          <w:szCs w:val="24"/>
          <w:u w:val="single"/>
        </w:rPr>
        <w:t>неэффективного использования бюджетных средств</w:t>
      </w:r>
      <w:r w:rsidRPr="00F1646B">
        <w:rPr>
          <w:rFonts w:ascii="Arial" w:eastAsia="Calibri" w:hAnsi="Arial" w:cs="Arial"/>
          <w:sz w:val="24"/>
          <w:szCs w:val="24"/>
        </w:rPr>
        <w:t xml:space="preserve"> на общую сумму 22 407,75 тыс. рублей (или 12,15 процентов от общего количества нарушений по данному разделу) по 8 объектам.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b/>
          <w:sz w:val="24"/>
          <w:szCs w:val="24"/>
          <w:u w:val="single"/>
        </w:rPr>
        <w:t>В сфере управления и распоряжения государственной (муниципальной) собственностью</w:t>
      </w:r>
      <w:r w:rsidRPr="00F1646B">
        <w:rPr>
          <w:rFonts w:ascii="Arial" w:eastAsia="Calibri" w:hAnsi="Arial" w:cs="Arial"/>
          <w:sz w:val="24"/>
          <w:szCs w:val="24"/>
        </w:rPr>
        <w:t xml:space="preserve"> в 2023 году выявлены 4 нарушения (3,74% от общего количества нарушений) на общую сумму 1 253,90 тыс. руб. Среди выявленных нарушений 2 нарушения </w:t>
      </w:r>
      <w:r w:rsidRPr="00F1646B">
        <w:rPr>
          <w:rFonts w:ascii="Arial" w:eastAsia="Calibri" w:hAnsi="Arial" w:cs="Arial"/>
          <w:i/>
          <w:sz w:val="24"/>
          <w:szCs w:val="24"/>
          <w:u w:val="single"/>
        </w:rPr>
        <w:t>неэффективного использования бюджетных средств</w:t>
      </w:r>
      <w:r w:rsidRPr="00F1646B">
        <w:rPr>
          <w:rFonts w:ascii="Arial" w:eastAsia="Calibri" w:hAnsi="Arial" w:cs="Arial"/>
          <w:sz w:val="24"/>
          <w:szCs w:val="24"/>
        </w:rPr>
        <w:t xml:space="preserve"> на общую сумму 1 253,90 тыс. рублей по 2 объектам.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b/>
          <w:sz w:val="24"/>
          <w:szCs w:val="24"/>
          <w:u w:val="single"/>
        </w:rPr>
        <w:t>При осуществлении муниципальных закупок</w:t>
      </w:r>
      <w:r w:rsidRPr="00F1646B">
        <w:rPr>
          <w:rFonts w:ascii="Arial" w:eastAsia="Calibri" w:hAnsi="Arial" w:cs="Arial"/>
          <w:sz w:val="24"/>
          <w:szCs w:val="24"/>
        </w:rPr>
        <w:t xml:space="preserve"> в 2023 году выявлены 12 нарушений (11,21% от общего количества нарушений) на сумму 13 126,60 тыс. руб. Среди выявленных нарушений данного вида выявлено 1 нарушение </w:t>
      </w:r>
      <w:r w:rsidRPr="00F1646B">
        <w:rPr>
          <w:rFonts w:ascii="Arial" w:eastAsia="Calibri" w:hAnsi="Arial" w:cs="Arial"/>
          <w:i/>
          <w:sz w:val="24"/>
          <w:szCs w:val="24"/>
          <w:u w:val="single"/>
        </w:rPr>
        <w:t>неэффективного использования бюджетных средств</w:t>
      </w:r>
      <w:r w:rsidRPr="00F1646B">
        <w:rPr>
          <w:rFonts w:ascii="Arial" w:eastAsia="Calibri" w:hAnsi="Arial" w:cs="Arial"/>
          <w:sz w:val="24"/>
          <w:szCs w:val="24"/>
        </w:rPr>
        <w:t xml:space="preserve"> на общую сумму 2,38 тыс. рублей.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Также, в 2023 году выявлены </w:t>
      </w:r>
      <w:r w:rsidRPr="00F1646B">
        <w:rPr>
          <w:rFonts w:ascii="Arial" w:eastAsia="Calibri" w:hAnsi="Arial" w:cs="Arial"/>
          <w:b/>
          <w:sz w:val="24"/>
          <w:szCs w:val="24"/>
          <w:u w:val="single"/>
        </w:rPr>
        <w:t>ИНЫЕ НАРУШЕНИЯ</w:t>
      </w:r>
      <w:r w:rsidRPr="00F1646B">
        <w:rPr>
          <w:rFonts w:ascii="Arial" w:eastAsia="Calibri" w:hAnsi="Arial" w:cs="Arial"/>
          <w:sz w:val="24"/>
          <w:szCs w:val="24"/>
        </w:rPr>
        <w:t xml:space="preserve"> в количестве 6 единиц или 5,61 % от общего количества выявленных нарушений по 5 объектам.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64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По результатам всех контрольных мероприятий составлены отчеты, которые размещены на официальном сайте администрации на странице Контрольно-счетной палаты.  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F1646B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ЭКСПЕРТНО- АНАЛИТИЧЕСКАЯ ДЕЯТЕЛЬНОСТЬ: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За отчетный период в 2023 году, как и в 2022 году проведено </w:t>
      </w:r>
      <w:r w:rsidRPr="00F1646B">
        <w:rPr>
          <w:rFonts w:ascii="Arial" w:eastAsia="Calibri" w:hAnsi="Arial" w:cs="Arial"/>
          <w:b/>
          <w:sz w:val="24"/>
          <w:szCs w:val="24"/>
          <w:u w:val="single"/>
        </w:rPr>
        <w:t>5 экспертно-аналитических мероприятий</w:t>
      </w:r>
      <w:r w:rsidRPr="00F1646B">
        <w:rPr>
          <w:rFonts w:ascii="Arial" w:eastAsia="Calibri" w:hAnsi="Arial" w:cs="Arial"/>
          <w:sz w:val="24"/>
          <w:szCs w:val="24"/>
        </w:rPr>
        <w:t xml:space="preserve">: в части оперативного контроля исполнения бюджета городского округа: 3 мониторинга исполнения бюджета городского округа за 3, 6 и 9 месяцев 2023 года, в части внешней проверки годового отчета об исполнении бюджета городского округа за 2022 год, в части обобщения результатов аудита в сфере закупок. В 2023 году проверено </w:t>
      </w:r>
      <w:r w:rsidRPr="00F1646B">
        <w:rPr>
          <w:rFonts w:ascii="Arial" w:eastAsia="Calibri" w:hAnsi="Arial" w:cs="Arial"/>
          <w:b/>
          <w:sz w:val="24"/>
          <w:szCs w:val="24"/>
        </w:rPr>
        <w:t>5 объектов</w:t>
      </w:r>
      <w:r w:rsidRPr="00F1646B">
        <w:rPr>
          <w:rFonts w:ascii="Arial" w:eastAsia="Calibri" w:hAnsi="Arial" w:cs="Arial"/>
          <w:sz w:val="24"/>
          <w:szCs w:val="24"/>
        </w:rPr>
        <w:t>, у 4 (четырех) выявлено 11 нарушений на общую сумму 289 068,35 тыс. руб.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Все допущенные нарушения относятся к нарушениям </w:t>
      </w:r>
      <w:r w:rsidRPr="00F1646B">
        <w:rPr>
          <w:rFonts w:ascii="Arial" w:eastAsia="Calibri" w:hAnsi="Arial" w:cs="Arial"/>
          <w:b/>
          <w:sz w:val="24"/>
          <w:szCs w:val="24"/>
          <w:u w:val="single"/>
        </w:rPr>
        <w:t>при формировании и исполнении бюджета городского округа.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hAnsi="Arial" w:cs="Arial"/>
          <w:sz w:val="24"/>
          <w:szCs w:val="24"/>
        </w:rPr>
        <w:t>Нарушений ведения бухгалтерского учета, составления и представления бухгалтерской (финансовой) отчетности в результате экспертно-аналитических мероприятий в 2023, 2022 году выявлено не было.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646B">
        <w:rPr>
          <w:rFonts w:ascii="Arial" w:eastAsia="Times New Roman" w:hAnsi="Arial" w:cs="Arial"/>
          <w:sz w:val="24"/>
          <w:szCs w:val="24"/>
          <w:lang w:eastAsia="ru-RU"/>
        </w:rPr>
        <w:t xml:space="preserve">По результатам всех экспертно-аналитических мероприятий составлены заключения, которые размещены на официальном сайте администрации на странице Контрольно-счетной палаты.  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Таким образом, </w:t>
      </w:r>
      <w:r w:rsidRPr="00F1646B">
        <w:rPr>
          <w:rFonts w:ascii="Arial" w:eastAsia="Calibri" w:hAnsi="Arial" w:cs="Arial"/>
          <w:b/>
          <w:sz w:val="24"/>
          <w:szCs w:val="24"/>
        </w:rPr>
        <w:t xml:space="preserve">ВСЕГО ПО РЕЗУЛЬТАТАМ ДЕЯТЕЛЬНОСТИ КОНТРОЛЬНО-СЧЕТНОЙ ПАЛАТЫ </w:t>
      </w:r>
      <w:r w:rsidRPr="00F1646B">
        <w:rPr>
          <w:rFonts w:ascii="Arial" w:eastAsia="Calibri" w:hAnsi="Arial" w:cs="Arial"/>
          <w:sz w:val="24"/>
          <w:szCs w:val="24"/>
        </w:rPr>
        <w:t xml:space="preserve">количество выявленных </w:t>
      </w:r>
      <w:r w:rsidRPr="00F1646B">
        <w:rPr>
          <w:rFonts w:ascii="Arial" w:eastAsia="Calibri" w:hAnsi="Arial" w:cs="Arial"/>
          <w:b/>
          <w:sz w:val="24"/>
          <w:szCs w:val="24"/>
        </w:rPr>
        <w:t>нарушений</w:t>
      </w:r>
      <w:r w:rsidRPr="00F1646B">
        <w:rPr>
          <w:rFonts w:ascii="Arial" w:eastAsia="Calibri" w:hAnsi="Arial" w:cs="Arial"/>
          <w:sz w:val="24"/>
          <w:szCs w:val="24"/>
        </w:rPr>
        <w:t xml:space="preserve"> по результатам контрольных и экспертно-аналитических мероприятий </w:t>
      </w:r>
      <w:r w:rsidRPr="00F1646B">
        <w:rPr>
          <w:rFonts w:ascii="Arial" w:eastAsia="Calibri" w:hAnsi="Arial" w:cs="Arial"/>
          <w:b/>
          <w:sz w:val="24"/>
          <w:szCs w:val="24"/>
        </w:rPr>
        <w:t xml:space="preserve">в 2023 году </w:t>
      </w:r>
      <w:r w:rsidRPr="00F1646B">
        <w:rPr>
          <w:rFonts w:ascii="Arial" w:eastAsia="Calibri" w:hAnsi="Arial" w:cs="Arial"/>
          <w:sz w:val="24"/>
          <w:szCs w:val="24"/>
        </w:rPr>
        <w:t xml:space="preserve">составило 118, что на 28,3 % больше, чем в 2022 году (было 92). 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Однако, </w:t>
      </w:r>
      <w:r w:rsidRPr="00F1646B">
        <w:rPr>
          <w:rFonts w:ascii="Arial" w:eastAsia="Calibri" w:hAnsi="Arial" w:cs="Arial"/>
          <w:b/>
          <w:sz w:val="24"/>
          <w:szCs w:val="24"/>
        </w:rPr>
        <w:t>объем выявленных нарушений</w:t>
      </w:r>
      <w:r w:rsidRPr="00F1646B">
        <w:rPr>
          <w:rFonts w:ascii="Arial" w:eastAsia="Calibri" w:hAnsi="Arial" w:cs="Arial"/>
          <w:sz w:val="24"/>
          <w:szCs w:val="24"/>
        </w:rPr>
        <w:t xml:space="preserve"> уменьшился и составил в 2023 году 358 030,44 тыс. руб., что на 54 % меньше относительно 2022 года (778 752,50 тыс.</w:t>
      </w:r>
      <w:r w:rsidRPr="00F1646B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F1646B">
        <w:rPr>
          <w:rFonts w:ascii="Arial" w:eastAsia="Calibri" w:hAnsi="Arial" w:cs="Arial"/>
          <w:sz w:val="24"/>
          <w:szCs w:val="24"/>
        </w:rPr>
        <w:t>рублей).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Контрольно-счетной палатой городского округа Долгопрудный предложено устранить (предотвратить) нарушений, выявленных в 2023 году, на общую сумму 5 191,43 тыс. руб. (68 нарушений), из них устранено 4 284,22 тыс. руб. (54 нарушения).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Общее количество </w:t>
      </w:r>
      <w:r w:rsidRPr="00F1646B">
        <w:rPr>
          <w:rFonts w:ascii="Arial" w:eastAsia="Calibri" w:hAnsi="Arial" w:cs="Arial"/>
          <w:b/>
          <w:sz w:val="24"/>
          <w:szCs w:val="24"/>
        </w:rPr>
        <w:t xml:space="preserve">устраненных </w:t>
      </w:r>
      <w:r w:rsidRPr="00F1646B">
        <w:rPr>
          <w:rFonts w:ascii="Arial" w:eastAsia="Calibri" w:hAnsi="Arial" w:cs="Arial"/>
          <w:sz w:val="24"/>
          <w:szCs w:val="24"/>
        </w:rPr>
        <w:t xml:space="preserve">в 2023 году </w:t>
      </w:r>
      <w:r w:rsidRPr="00F1646B">
        <w:rPr>
          <w:rFonts w:ascii="Arial" w:eastAsia="Calibri" w:hAnsi="Arial" w:cs="Arial"/>
          <w:b/>
          <w:sz w:val="24"/>
          <w:szCs w:val="24"/>
        </w:rPr>
        <w:t>нарушений</w:t>
      </w:r>
      <w:r w:rsidRPr="00F1646B">
        <w:rPr>
          <w:rFonts w:ascii="Arial" w:eastAsia="Calibri" w:hAnsi="Arial" w:cs="Arial"/>
          <w:sz w:val="24"/>
          <w:szCs w:val="24"/>
        </w:rPr>
        <w:t>, выявленных по результатам контрольных и экспертно-аналитических мероприятий, с учетом мероприятий, завершенных в предыдущие годы, составило 67 единиц на общую сумму 5 327,50 тыс. руб. (или 56,78% от общего количества выявленных нарушений (118).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Также, в 2023 году в рамках экспертно-аналитической деятельности проведено </w:t>
      </w:r>
      <w:r w:rsidRPr="00F1646B">
        <w:rPr>
          <w:rFonts w:ascii="Arial" w:eastAsia="Calibri" w:hAnsi="Arial" w:cs="Arial"/>
          <w:b/>
          <w:sz w:val="24"/>
          <w:szCs w:val="24"/>
          <w:u w:val="single"/>
        </w:rPr>
        <w:t>25 экспертиз проектов решений Совета депутатов городского округа Долгопрудный Московской области</w:t>
      </w:r>
      <w:r w:rsidRPr="00F1646B">
        <w:rPr>
          <w:rFonts w:ascii="Arial" w:eastAsia="Calibri" w:hAnsi="Arial" w:cs="Arial"/>
          <w:sz w:val="24"/>
          <w:szCs w:val="24"/>
        </w:rPr>
        <w:t xml:space="preserve"> и подготовлено 25 экспертных заключений, в том числе 8 на проекты решений о бюджете и 17 на иные проекты решений Совета депутатов городского округа Долгопрудный Московской области.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F1646B">
        <w:rPr>
          <w:rFonts w:ascii="Arial" w:eastAsia="Calibri" w:hAnsi="Arial" w:cs="Arial"/>
          <w:b/>
          <w:sz w:val="24"/>
          <w:szCs w:val="24"/>
          <w:u w:val="single"/>
        </w:rPr>
        <w:t xml:space="preserve">РЕАЛИЗАЦИЯ РЕЗУЛЬТАТОВ КОНТРОЛЬНЫХ И ЭКСПЕРТНО-АНАЛИТИЧЕСКИХ МЕРОПРИЯТИЙ   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По результатам контрольных и экспертно-аналитических мероприятий подготовлено 20 материалов (отчеты, заключения, информация), из которых 15 отчетов о результатах контрольного мероприятия (13 за 2023 год + 2 за 2022 год), 5 заключений по результатам экспертно-аналитических мероприятий). 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lastRenderedPageBreak/>
        <w:t xml:space="preserve">По результатам </w:t>
      </w:r>
      <w:r w:rsidRPr="00F1646B">
        <w:rPr>
          <w:rFonts w:ascii="Arial" w:eastAsia="Calibri" w:hAnsi="Arial" w:cs="Arial"/>
          <w:b/>
          <w:sz w:val="24"/>
          <w:szCs w:val="24"/>
          <w:u w:val="single"/>
        </w:rPr>
        <w:t>контрольных мероприятий</w:t>
      </w:r>
      <w:r w:rsidR="00A26BA1" w:rsidRPr="00F1646B">
        <w:rPr>
          <w:rFonts w:ascii="Arial" w:eastAsia="Calibri" w:hAnsi="Arial" w:cs="Arial"/>
          <w:sz w:val="24"/>
          <w:szCs w:val="24"/>
        </w:rPr>
        <w:t xml:space="preserve"> </w:t>
      </w:r>
      <w:r w:rsidRPr="00F1646B">
        <w:rPr>
          <w:rFonts w:ascii="Arial" w:eastAsia="Calibri" w:hAnsi="Arial" w:cs="Arial"/>
          <w:sz w:val="24"/>
          <w:szCs w:val="24"/>
        </w:rPr>
        <w:t xml:space="preserve">направлено </w:t>
      </w:r>
      <w:r w:rsidRPr="00F1646B">
        <w:rPr>
          <w:rFonts w:ascii="Arial" w:eastAsia="Calibri" w:hAnsi="Arial" w:cs="Arial"/>
          <w:b/>
          <w:sz w:val="24"/>
          <w:szCs w:val="24"/>
          <w:u w:val="single"/>
        </w:rPr>
        <w:t>31 представление</w:t>
      </w:r>
      <w:r w:rsidRPr="00F1646B">
        <w:rPr>
          <w:rFonts w:ascii="Arial" w:eastAsia="Calibri" w:hAnsi="Arial" w:cs="Arial"/>
          <w:sz w:val="24"/>
          <w:szCs w:val="24"/>
        </w:rPr>
        <w:t xml:space="preserve">, из которых выполнено полностью 24 и 5 частично. Количество требований в представлениях к устранению составило 283 единицы, из которых 251 требование полностью выполнены и 32 требования остаются на контроле. 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По результатам </w:t>
      </w:r>
      <w:r w:rsidRPr="00F1646B">
        <w:rPr>
          <w:rFonts w:ascii="Arial" w:eastAsia="Calibri" w:hAnsi="Arial" w:cs="Arial"/>
          <w:b/>
          <w:sz w:val="24"/>
          <w:szCs w:val="24"/>
          <w:u w:val="single"/>
        </w:rPr>
        <w:t>экспертно-аналитических мероприятий</w:t>
      </w:r>
      <w:r w:rsidRPr="00F1646B">
        <w:rPr>
          <w:rFonts w:ascii="Arial" w:eastAsia="Calibri" w:hAnsi="Arial" w:cs="Arial"/>
          <w:sz w:val="24"/>
          <w:szCs w:val="24"/>
        </w:rPr>
        <w:t xml:space="preserve"> в 2023 году направлено проверенным органам и организациям 43 предложения.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Таким образом, всего в текущем 2023 году Контрольно-счетной палатой направлено 328 предложений по результатам контрольных и экспертно-аналитических мероприятий, из них полностью выполнены 296, 32 остаются на контроле в КСП.  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По результатам выполнения представлений Контрольно-счетной палаты в части принятия мер по привлечению к ответственности должностных лиц, виновных в допущенных нарушениях законодательства, привлечено к дисциплинарной ответственности </w:t>
      </w:r>
      <w:r w:rsidRPr="00F1646B">
        <w:rPr>
          <w:rFonts w:ascii="Arial" w:eastAsia="Calibri" w:hAnsi="Arial" w:cs="Arial"/>
          <w:b/>
          <w:sz w:val="24"/>
          <w:szCs w:val="24"/>
        </w:rPr>
        <w:t>18 должностных лиц</w:t>
      </w:r>
      <w:r w:rsidRPr="00F1646B">
        <w:rPr>
          <w:rFonts w:ascii="Arial" w:eastAsia="Calibri" w:hAnsi="Arial" w:cs="Arial"/>
          <w:sz w:val="24"/>
          <w:szCs w:val="24"/>
        </w:rPr>
        <w:t>, которым вынесено замечание.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trike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В соответствии с Кодексом Российской Федерации об административных правонарушениях по результатам мероприятий в течение 2023 года в отношении должностных лиц, допустивших нарушения, </w:t>
      </w:r>
      <w:r w:rsidRPr="00F1646B">
        <w:rPr>
          <w:rFonts w:ascii="Arial" w:eastAsia="Calibri" w:hAnsi="Arial" w:cs="Arial"/>
          <w:b/>
          <w:sz w:val="24"/>
          <w:szCs w:val="24"/>
        </w:rPr>
        <w:t>составлено 15 протоколов</w:t>
      </w:r>
      <w:r w:rsidRPr="00F1646B">
        <w:rPr>
          <w:rFonts w:ascii="Arial" w:eastAsia="Calibri" w:hAnsi="Arial" w:cs="Arial"/>
          <w:sz w:val="24"/>
          <w:szCs w:val="24"/>
        </w:rPr>
        <w:t xml:space="preserve"> об административных правонарушениях, по результатам рассмотрения которых мировым судом наложены штрафы на виновных должностных лиц или вынесены иные виды наказания (предупреждения). Сумма наложенных штрафов составила 115,0 тыс. руб., которые поступили в бюджет городского округа в полном объеме. Предупреждения вынесены 5 должностным лицам.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F1646B">
        <w:rPr>
          <w:rFonts w:ascii="Arial" w:eastAsia="Calibri" w:hAnsi="Arial" w:cs="Arial"/>
          <w:b/>
          <w:sz w:val="24"/>
          <w:szCs w:val="24"/>
          <w:u w:val="single"/>
        </w:rPr>
        <w:t>ИНЫЕ НАПРАВЛЕНИЯ ДЕЯТЕЛЬНОСТИ: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F1646B">
        <w:rPr>
          <w:rFonts w:ascii="Arial" w:eastAsia="Calibri" w:hAnsi="Arial" w:cs="Arial"/>
          <w:b/>
          <w:sz w:val="24"/>
          <w:szCs w:val="24"/>
          <w:u w:val="single"/>
        </w:rPr>
        <w:t xml:space="preserve">ДЕЯТЕЛЬНОСТЬ ПО ПРОТИВОДЕЙСТВИЮ КОРРУПЦИИ </w:t>
      </w:r>
    </w:p>
    <w:p w:rsidR="00555569" w:rsidRPr="00F1646B" w:rsidRDefault="00555569" w:rsidP="00555569">
      <w:pPr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ab/>
        <w:t>Мероприятия по противодействию коррупции проводились в соответствии с Планом, утвержденным распоряжением Контрольно-счетной палаты от 30.12.2022 № 157.</w:t>
      </w:r>
    </w:p>
    <w:p w:rsidR="00555569" w:rsidRPr="00F1646B" w:rsidRDefault="00555569" w:rsidP="0055556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F1646B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РАБОТА С ОБРАЩЕНИЯМИ ГРАЖДАН И ОРГАНИЗАЦИЙ  </w:t>
      </w:r>
    </w:p>
    <w:p w:rsidR="00555569" w:rsidRPr="00F1646B" w:rsidRDefault="00555569" w:rsidP="00555569">
      <w:pPr>
        <w:pStyle w:val="a3"/>
        <w:tabs>
          <w:tab w:val="left" w:pos="709"/>
        </w:tabs>
        <w:ind w:left="0"/>
        <w:jc w:val="both"/>
        <w:rPr>
          <w:rFonts w:ascii="Arial" w:hAnsi="Arial" w:cs="Arial"/>
          <w:sz w:val="24"/>
          <w:szCs w:val="24"/>
        </w:rPr>
      </w:pPr>
      <w:r w:rsidRPr="00F1646B">
        <w:rPr>
          <w:rFonts w:ascii="Arial" w:hAnsi="Arial" w:cs="Arial"/>
          <w:sz w:val="24"/>
          <w:szCs w:val="24"/>
        </w:rPr>
        <w:tab/>
        <w:t xml:space="preserve">В отчетном 2023 году в Контрольно-счетную палату городского округа Долгопрудный поступило 3 обращения. Поступившие обращения были рассмотрены, заявителям были подготовлены и направлены ответы. </w:t>
      </w:r>
    </w:p>
    <w:p w:rsidR="00555569" w:rsidRPr="00F1646B" w:rsidRDefault="00555569" w:rsidP="00555569">
      <w:pPr>
        <w:spacing w:after="0"/>
        <w:ind w:firstLine="708"/>
        <w:contextualSpacing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F1646B">
        <w:rPr>
          <w:rFonts w:ascii="Arial" w:eastAsia="Calibri" w:hAnsi="Arial" w:cs="Arial"/>
          <w:b/>
          <w:sz w:val="24"/>
          <w:szCs w:val="24"/>
          <w:u w:val="single"/>
        </w:rPr>
        <w:t xml:space="preserve">ВЗАИМОДЕЙСТВИЕ С ОРГАНАМИ ГОСУДАРСТВЕННОГО И МУНИЦИПАЛЬНОГО ФИНАНСОВОГО КОНТРОЛЯ  </w:t>
      </w:r>
    </w:p>
    <w:p w:rsidR="00555569" w:rsidRPr="00F1646B" w:rsidRDefault="00555569" w:rsidP="00555569">
      <w:pPr>
        <w:spacing w:after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b/>
          <w:sz w:val="24"/>
          <w:szCs w:val="24"/>
        </w:rPr>
        <w:tab/>
      </w:r>
      <w:r w:rsidRPr="00F1646B">
        <w:rPr>
          <w:rFonts w:ascii="Arial" w:eastAsia="Calibri" w:hAnsi="Arial" w:cs="Arial"/>
          <w:sz w:val="24"/>
          <w:szCs w:val="24"/>
        </w:rPr>
        <w:t xml:space="preserve">Контрольно-счетная палата городского округа Долгопрудный тесно взаимодействовала с Контрольно-счетной палатой Московской области по вопросам обмена опытом, обучения и методики проведения мероприятий. Работники Контрольно-счетной палаты в течение года принимали участие в обучающих семинарах, проводимых Контрольно-счетной палатой Московской области в режиме видеоконференцсвязи. </w:t>
      </w:r>
    </w:p>
    <w:p w:rsidR="00555569" w:rsidRPr="00F1646B" w:rsidRDefault="00555569" w:rsidP="00555569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В ведении Контрольно-счетной палаты городского округа Долгопрудный находятся следующие информационные системы: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- Справочная правовая система Гарант;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- Справочная правовая система Консультант плюс;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lastRenderedPageBreak/>
        <w:t>- Ведомственная информационная система КСП Московской области, в которую в 2021 году осуществлялся сбор и ввод данных ежеквартальной отчетности;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- Государственная информационная система «Единая система государственного финансового контроля»- ГИС ЕСГФК, в которой Контрольно-ревизионная комиссия в 2021 году продолжила работу. Данная система введена в эксплуатацию в 2018 году. В нее вводятся все данные по результатам проверок;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- Межведомственная система электронного документооборота (МСЭД);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- Портал Счетной палаты Российской Федерации и контрольно-счетных органов Российской Федерации.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555569" w:rsidRPr="00F1646B" w:rsidRDefault="00555569" w:rsidP="00555569">
      <w:pPr>
        <w:ind w:firstLine="709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  <w:r w:rsidRPr="00F1646B">
        <w:rPr>
          <w:rFonts w:ascii="Arial" w:eastAsia="Calibri" w:hAnsi="Arial" w:cs="Arial"/>
          <w:b/>
          <w:sz w:val="24"/>
          <w:szCs w:val="24"/>
          <w:u w:val="single"/>
        </w:rPr>
        <w:t>МЕТОДОЛОГИЧЕСКОЕ ОБЕСПЕЧЕНИЕ</w:t>
      </w:r>
    </w:p>
    <w:p w:rsidR="00555569" w:rsidRPr="00F1646B" w:rsidRDefault="00555569" w:rsidP="00555569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 xml:space="preserve">В 2023 году деятельность КСП осуществлялась на основании 20 стандартов внешнего муниципального финансового контроля. </w:t>
      </w:r>
    </w:p>
    <w:p w:rsidR="00555569" w:rsidRPr="00F1646B" w:rsidRDefault="00555569" w:rsidP="00555569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Следует отметить, что в 2023 году проанализированы, обновлены и приведены в соответствие с действующим законодательством 15 основных стандартов внешнего муниципального финансового контроля.</w:t>
      </w:r>
    </w:p>
    <w:p w:rsidR="00555569" w:rsidRPr="00F1646B" w:rsidRDefault="00555569" w:rsidP="00555569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В 2023 году Контрольно-счетная палата осуществляла свою деятельность также на основе Методических указаний «Классификатор нарушений, выявляемых в ходе внешнего государственного (муниципального) аудита (контроля), одобренный Советом контрольно-счетных органов при Счетной палате Российской Федерации 17.12.2014, протокол № 2 СКСО с учетом региональных особенностей».</w:t>
      </w: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555569" w:rsidRPr="00F1646B" w:rsidRDefault="00555569" w:rsidP="00555569">
      <w:pPr>
        <w:spacing w:after="0"/>
        <w:ind w:firstLine="709"/>
        <w:contextualSpacing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F1646B">
        <w:rPr>
          <w:rFonts w:ascii="Arial" w:eastAsia="Calibri" w:hAnsi="Arial" w:cs="Arial"/>
          <w:b/>
          <w:sz w:val="24"/>
          <w:szCs w:val="24"/>
          <w:u w:val="single"/>
        </w:rPr>
        <w:t xml:space="preserve">ОБЕСПЕЧЕНИЕ ГЛАСНОСТИ  </w:t>
      </w:r>
    </w:p>
    <w:p w:rsidR="00555569" w:rsidRPr="00F1646B" w:rsidRDefault="00555569" w:rsidP="00555569">
      <w:pPr>
        <w:pStyle w:val="ConsPlusTitle"/>
        <w:spacing w:line="276" w:lineRule="auto"/>
        <w:ind w:firstLine="539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F1646B">
        <w:rPr>
          <w:rFonts w:ascii="Arial" w:hAnsi="Arial" w:cs="Arial"/>
          <w:b w:val="0"/>
          <w:sz w:val="24"/>
          <w:szCs w:val="24"/>
        </w:rPr>
        <w:t xml:space="preserve">Активно проводилась работа по наполнению страницы Контрольно-счетной палаты на официальном сайте администрации городского округа в сети «Интернет» необходимой информацией, а также информационному наполнению и использованию Портала Счетной палаты Российской Федерации.  </w:t>
      </w:r>
    </w:p>
    <w:p w:rsidR="00555569" w:rsidRPr="00F1646B" w:rsidRDefault="00555569" w:rsidP="00555569">
      <w:pPr>
        <w:pStyle w:val="a3"/>
        <w:tabs>
          <w:tab w:val="left" w:pos="0"/>
        </w:tabs>
        <w:spacing w:after="0"/>
        <w:ind w:left="0" w:firstLine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555569" w:rsidRPr="00F1646B" w:rsidRDefault="00555569" w:rsidP="00555569">
      <w:pPr>
        <w:pStyle w:val="a3"/>
        <w:tabs>
          <w:tab w:val="left" w:pos="0"/>
        </w:tabs>
        <w:spacing w:after="0"/>
        <w:ind w:left="0"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1646B">
        <w:rPr>
          <w:rFonts w:ascii="Arial" w:hAnsi="Arial" w:cs="Arial"/>
          <w:b/>
          <w:sz w:val="24"/>
          <w:szCs w:val="24"/>
          <w:u w:val="single"/>
        </w:rPr>
        <w:t xml:space="preserve">ЗАДАЧИ на 2024 год  </w:t>
      </w:r>
    </w:p>
    <w:p w:rsidR="00555569" w:rsidRPr="00F1646B" w:rsidRDefault="00555569" w:rsidP="00555569">
      <w:pPr>
        <w:tabs>
          <w:tab w:val="left" w:pos="0"/>
        </w:tabs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646B">
        <w:rPr>
          <w:rFonts w:ascii="Arial" w:eastAsia="Times New Roman" w:hAnsi="Arial" w:cs="Arial"/>
          <w:sz w:val="24"/>
          <w:szCs w:val="24"/>
          <w:lang w:eastAsia="ru-RU"/>
        </w:rPr>
        <w:t xml:space="preserve">В 2024 году </w:t>
      </w:r>
      <w:r w:rsidRPr="00F1646B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Контрольно-счетная палата </w:t>
      </w:r>
      <w:r w:rsidRPr="00F1646B">
        <w:rPr>
          <w:rFonts w:ascii="Arial" w:eastAsia="Times New Roman" w:hAnsi="Arial" w:cs="Arial"/>
          <w:sz w:val="24"/>
          <w:szCs w:val="24"/>
          <w:lang w:eastAsia="ru-RU"/>
        </w:rPr>
        <w:t xml:space="preserve">продолжит работу по совершенствованию внешнего финансового контроля, </w:t>
      </w:r>
      <w:r w:rsidRPr="00F1646B">
        <w:rPr>
          <w:rFonts w:ascii="Verdana" w:eastAsia="Times New Roman" w:hAnsi="Verdana" w:cs="Arial"/>
          <w:sz w:val="24"/>
          <w:szCs w:val="24"/>
          <w:lang w:eastAsia="ru-RU"/>
        </w:rPr>
        <w:t xml:space="preserve">повышению его качества и эффективности, </w:t>
      </w:r>
      <w:r w:rsidRPr="00F1646B">
        <w:rPr>
          <w:rFonts w:ascii="Arial" w:eastAsia="Times New Roman" w:hAnsi="Arial" w:cs="Arial"/>
          <w:sz w:val="24"/>
          <w:szCs w:val="24"/>
          <w:lang w:eastAsia="ru-RU"/>
        </w:rPr>
        <w:t xml:space="preserve">а также работу, направленную на совершенствование бюджетного процесса и обеспечение большей прозрачности при формировании и исполнении бюджета городского округа Долгопрудный. 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F1646B">
        <w:rPr>
          <w:rFonts w:ascii="Arial" w:eastAsia="Calibri" w:hAnsi="Arial" w:cs="Arial"/>
          <w:b/>
          <w:sz w:val="24"/>
          <w:szCs w:val="24"/>
          <w:u w:val="single"/>
        </w:rPr>
        <w:t>ЗАКЛЮЧЕНИЕ</w:t>
      </w:r>
    </w:p>
    <w:p w:rsidR="00555569" w:rsidRPr="00F1646B" w:rsidRDefault="00555569" w:rsidP="0055556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1646B">
        <w:rPr>
          <w:rFonts w:ascii="Arial" w:eastAsia="Calibri" w:hAnsi="Arial" w:cs="Arial"/>
          <w:sz w:val="24"/>
          <w:szCs w:val="24"/>
        </w:rPr>
        <w:t>В 2023 году все мероприятия были проведены в соответствии с планом работы Контрольно-счетной палаты на 2023 год, утвержденным распоряжением Контрольно-счетной палаты от 29.12.2022 № 154.</w:t>
      </w:r>
    </w:p>
    <w:p w:rsidR="00555569" w:rsidRPr="00F1646B" w:rsidRDefault="00555569" w:rsidP="00555569">
      <w:pPr>
        <w:spacing w:after="0"/>
        <w:ind w:firstLine="709"/>
        <w:contextualSpacing/>
        <w:jc w:val="both"/>
      </w:pPr>
      <w:r w:rsidRPr="00F1646B">
        <w:rPr>
          <w:rFonts w:ascii="Arial" w:eastAsia="Calibri" w:hAnsi="Arial" w:cs="Arial"/>
          <w:sz w:val="24"/>
          <w:szCs w:val="24"/>
        </w:rPr>
        <w:t xml:space="preserve">План работы Контрольно-ревизионной комиссии городского округа Долгопрудный на 2023 год выполнен в полном объеме. </w:t>
      </w:r>
    </w:p>
    <w:p w:rsidR="00A250FB" w:rsidRDefault="00A250FB" w:rsidP="00555569"/>
    <w:sectPr w:rsidR="00A250FB" w:rsidSect="00161FA4">
      <w:headerReference w:type="default" r:id="rId6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251" w:rsidRDefault="00D44251">
      <w:pPr>
        <w:spacing w:after="0" w:line="240" w:lineRule="auto"/>
      </w:pPr>
      <w:r>
        <w:separator/>
      </w:r>
    </w:p>
  </w:endnote>
  <w:endnote w:type="continuationSeparator" w:id="0">
    <w:p w:rsidR="00D44251" w:rsidRDefault="00D44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251" w:rsidRDefault="00D44251">
      <w:pPr>
        <w:spacing w:after="0" w:line="240" w:lineRule="auto"/>
      </w:pPr>
      <w:r>
        <w:separator/>
      </w:r>
    </w:p>
  </w:footnote>
  <w:footnote w:type="continuationSeparator" w:id="0">
    <w:p w:rsidR="00D44251" w:rsidRDefault="00D44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822755"/>
      <w:docPartObj>
        <w:docPartGallery w:val="Page Numbers (Top of Page)"/>
        <w:docPartUnique/>
      </w:docPartObj>
    </w:sdtPr>
    <w:sdtEndPr/>
    <w:sdtContent>
      <w:p w:rsidR="001E0505" w:rsidRDefault="005555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59F">
          <w:rPr>
            <w:noProof/>
          </w:rPr>
          <w:t>2</w:t>
        </w:r>
        <w:r>
          <w:fldChar w:fldCharType="end"/>
        </w:r>
      </w:p>
    </w:sdtContent>
  </w:sdt>
  <w:p w:rsidR="00437670" w:rsidRDefault="00D442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569"/>
    <w:rsid w:val="003D359F"/>
    <w:rsid w:val="00537E9F"/>
    <w:rsid w:val="00555569"/>
    <w:rsid w:val="00A06887"/>
    <w:rsid w:val="00A250FB"/>
    <w:rsid w:val="00A26BA1"/>
    <w:rsid w:val="00D44251"/>
    <w:rsid w:val="00F1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8146E2-9A77-4862-A32A-B20E210A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555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5569"/>
  </w:style>
  <w:style w:type="paragraph" w:customStyle="1" w:styleId="ConsPlusTitle">
    <w:name w:val="ConsPlusTitle"/>
    <w:rsid w:val="005555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2024-04-08T07:27:00Z</dcterms:created>
  <dcterms:modified xsi:type="dcterms:W3CDTF">2024-04-08T07:27:00Z</dcterms:modified>
</cp:coreProperties>
</file>